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696E" w14:textId="77777777" w:rsidR="00454EF4" w:rsidRPr="009D68D8" w:rsidRDefault="0045587F" w:rsidP="00454EF4">
      <w:pPr>
        <w:spacing w:after="120"/>
        <w:jc w:val="center"/>
        <w:rPr>
          <w:b/>
        </w:rPr>
      </w:pPr>
      <w:r>
        <w:rPr>
          <w:b/>
        </w:rPr>
        <w:t>NON-DISCLOSURE</w:t>
      </w:r>
      <w:r w:rsidR="00454EF4" w:rsidRPr="009D68D8">
        <w:rPr>
          <w:b/>
        </w:rPr>
        <w:t xml:space="preserve"> AGREEMENT</w:t>
      </w:r>
    </w:p>
    <w:p w14:paraId="0B679EB2" w14:textId="77777777" w:rsidR="0045587F" w:rsidRDefault="0045587F" w:rsidP="00454EF4"/>
    <w:p w14:paraId="213FBE59" w14:textId="77777777" w:rsidR="00454EF4" w:rsidRPr="009D68D8" w:rsidRDefault="00454EF4" w:rsidP="00454EF4">
      <w:r w:rsidRPr="009D68D8">
        <w:tab/>
      </w:r>
      <w:r w:rsidR="002F2576" w:rsidRPr="009D68D8">
        <w:t>In connection with our mutual consideration of a possible busi</w:t>
      </w:r>
      <w:r w:rsidR="00465BC7">
        <w:t>ness or financing transaction</w:t>
      </w:r>
      <w:r w:rsidR="002F2576" w:rsidRPr="009D68D8">
        <w:t xml:space="preserve"> (any such transaction being referred to herein as a “Transaction”) involving Western Capital Resources, Inc., a </w:t>
      </w:r>
      <w:r w:rsidR="000E4D72">
        <w:t>Delaware</w:t>
      </w:r>
      <w:r w:rsidR="002F2576" w:rsidRPr="009D68D8">
        <w:t xml:space="preserve"> corporation (“Western Capital”)</w:t>
      </w:r>
      <w:r w:rsidR="00782798">
        <w:t xml:space="preserve"> (or one of its subsidiaries or affiliates), </w:t>
      </w:r>
      <w:r w:rsidR="002F2576" w:rsidRPr="009D68D8">
        <w:t>and the other undersigned party (the “</w:t>
      </w:r>
      <w:r w:rsidR="0045587F">
        <w:t>Company</w:t>
      </w:r>
      <w:r w:rsidR="002F2576" w:rsidRPr="009D68D8">
        <w:t xml:space="preserve">”) to this </w:t>
      </w:r>
      <w:r w:rsidR="008F2F56">
        <w:t>Non-Disclosure</w:t>
      </w:r>
      <w:r w:rsidR="002F2576" w:rsidRPr="009D68D8">
        <w:t xml:space="preserve"> Agreement</w:t>
      </w:r>
      <w:r w:rsidR="00782798">
        <w:t xml:space="preserve"> (this “Agreement”)</w:t>
      </w:r>
      <w:r w:rsidR="002F2576" w:rsidRPr="009D68D8">
        <w:t xml:space="preserve">, the </w:t>
      </w:r>
      <w:r w:rsidR="0045587F">
        <w:t>Company</w:t>
      </w:r>
      <w:r w:rsidR="002F2576" w:rsidRPr="009D68D8">
        <w:t xml:space="preserve"> may disclose to Western Capital certain of the </w:t>
      </w:r>
      <w:r w:rsidR="0045587F">
        <w:t>Company</w:t>
      </w:r>
      <w:r w:rsidR="002F2576" w:rsidRPr="009D68D8">
        <w:t xml:space="preserve">’s proprietary or confidential information.  As a condition to the furnishing of such information, the parties hereby agree </w:t>
      </w:r>
      <w:r w:rsidR="0045587F">
        <w:t>as follows</w:t>
      </w:r>
      <w:r w:rsidRPr="009D68D8">
        <w:t>:</w:t>
      </w:r>
    </w:p>
    <w:p w14:paraId="25763234" w14:textId="77777777" w:rsidR="00454EF4" w:rsidRPr="009D68D8" w:rsidRDefault="00454EF4" w:rsidP="00454EF4"/>
    <w:p w14:paraId="4270AE83" w14:textId="77777777" w:rsidR="00454EF4" w:rsidRPr="009D68D8" w:rsidRDefault="003002CA" w:rsidP="00454EF4">
      <w:r w:rsidRPr="009D68D8">
        <w:tab/>
      </w:r>
      <w:r w:rsidR="00923D20" w:rsidRPr="009D68D8">
        <w:t>1</w:t>
      </w:r>
      <w:r w:rsidR="00454EF4" w:rsidRPr="009D68D8">
        <w:t>.</w:t>
      </w:r>
      <w:r w:rsidR="00454EF4" w:rsidRPr="009D68D8">
        <w:tab/>
      </w:r>
      <w:r w:rsidR="00454EF4" w:rsidRPr="000445D6">
        <w:rPr>
          <w:b/>
        </w:rPr>
        <w:t>Definition of Confidential Information</w:t>
      </w:r>
      <w:r w:rsidR="00454EF4" w:rsidRPr="009D68D8">
        <w:t xml:space="preserve">.  As used herein, “Confidential Information” means </w:t>
      </w:r>
      <w:r w:rsidR="00923D20" w:rsidRPr="009D68D8">
        <w:t xml:space="preserve">any and all </w:t>
      </w:r>
      <w:r w:rsidR="00454EF4" w:rsidRPr="009D68D8">
        <w:t>proprietary or confidential information, technical d</w:t>
      </w:r>
      <w:r w:rsidR="00923D20" w:rsidRPr="009D68D8">
        <w:t>ata, trade secrets or know-how</w:t>
      </w:r>
      <w:r w:rsidR="00E33DFC">
        <w:t xml:space="preserve"> regarding the business of the Company, </w:t>
      </w:r>
      <w:r w:rsidR="00E33DFC" w:rsidRPr="00E33DFC">
        <w:t>including but not limited to products, services, customer lists, markets, software, developments, inventions, processes, formula</w:t>
      </w:r>
      <w:r w:rsidR="00E33DFC">
        <w:t>e</w:t>
      </w:r>
      <w:r w:rsidR="00E33DFC" w:rsidRPr="00E33DFC">
        <w:t>, technology, designs, drawings, marketing, distribution and sales methods and systems, sales and profit figures or finances</w:t>
      </w:r>
      <w:r w:rsidR="00E33DFC">
        <w:t>,</w:t>
      </w:r>
      <w:r w:rsidR="00923D20" w:rsidRPr="009D68D8">
        <w:t xml:space="preserve"> disclosed by </w:t>
      </w:r>
      <w:r w:rsidR="0045587F">
        <w:t>the Company</w:t>
      </w:r>
      <w:r w:rsidR="00923D20" w:rsidRPr="009D68D8">
        <w:t xml:space="preserve"> to </w:t>
      </w:r>
      <w:r w:rsidR="00465BC7">
        <w:t>Western Capital</w:t>
      </w:r>
      <w:r w:rsidR="00923D20" w:rsidRPr="009D68D8">
        <w:t xml:space="preserve"> or its </w:t>
      </w:r>
      <w:r w:rsidR="0045587F">
        <w:t>“</w:t>
      </w:r>
      <w:r w:rsidR="00923D20" w:rsidRPr="009D68D8">
        <w:t>Representatives</w:t>
      </w:r>
      <w:r w:rsidR="0045587F">
        <w:t>,”</w:t>
      </w:r>
      <w:r w:rsidR="00923D20" w:rsidRPr="009D68D8">
        <w:t xml:space="preserve"> as </w:t>
      </w:r>
      <w:r w:rsidR="0045587F">
        <w:t xml:space="preserve">such term is </w:t>
      </w:r>
      <w:r w:rsidR="00923D20" w:rsidRPr="009D68D8">
        <w:t>defined below</w:t>
      </w:r>
      <w:r w:rsidR="0045587F">
        <w:t>;</w:t>
      </w:r>
      <w:r w:rsidR="00454EF4" w:rsidRPr="009D68D8">
        <w:t xml:space="preserve"> </w:t>
      </w:r>
      <w:r w:rsidR="00465BC7">
        <w:t>provided, however</w:t>
      </w:r>
      <w:r w:rsidR="00454EF4" w:rsidRPr="009D68D8">
        <w:t xml:space="preserve">, </w:t>
      </w:r>
      <w:r w:rsidR="00465BC7">
        <w:t xml:space="preserve">that </w:t>
      </w:r>
      <w:r w:rsidR="00454EF4" w:rsidRPr="009D68D8">
        <w:t xml:space="preserve">“Confidential Information” </w:t>
      </w:r>
      <w:r w:rsidR="0045587F">
        <w:t xml:space="preserve">will </w:t>
      </w:r>
      <w:r w:rsidR="00782798">
        <w:t xml:space="preserve">in no event </w:t>
      </w:r>
      <w:r w:rsidR="00454EF4" w:rsidRPr="009D68D8">
        <w:t>include any of the foregoing items which:</w:t>
      </w:r>
    </w:p>
    <w:p w14:paraId="77E3A536" w14:textId="77777777" w:rsidR="00454EF4" w:rsidRPr="009D68D8" w:rsidRDefault="00454EF4" w:rsidP="00454EF4"/>
    <w:p w14:paraId="73460FB6" w14:textId="77777777" w:rsidR="00454EF4" w:rsidRPr="009D68D8" w:rsidRDefault="003002CA" w:rsidP="003002CA">
      <w:pPr>
        <w:ind w:left="720"/>
      </w:pPr>
      <w:r w:rsidRPr="009D68D8">
        <w:tab/>
      </w:r>
      <w:r w:rsidR="00454EF4" w:rsidRPr="009D68D8">
        <w:t>i.</w:t>
      </w:r>
      <w:r w:rsidR="00454EF4" w:rsidRPr="009D68D8">
        <w:tab/>
      </w:r>
      <w:r w:rsidR="0045587F">
        <w:t xml:space="preserve">are </w:t>
      </w:r>
      <w:r w:rsidR="00454EF4" w:rsidRPr="009D68D8">
        <w:t>acquired in the public sector;</w:t>
      </w:r>
    </w:p>
    <w:p w14:paraId="61D5A623" w14:textId="77777777" w:rsidR="00454EF4" w:rsidRPr="009D68D8" w:rsidRDefault="00454EF4" w:rsidP="003002CA">
      <w:pPr>
        <w:ind w:left="720"/>
      </w:pPr>
    </w:p>
    <w:p w14:paraId="5C5371A4" w14:textId="77777777" w:rsidR="00454EF4" w:rsidRPr="009D68D8" w:rsidRDefault="003002CA" w:rsidP="003002CA">
      <w:pPr>
        <w:ind w:left="720"/>
      </w:pPr>
      <w:r w:rsidRPr="009D68D8">
        <w:tab/>
      </w:r>
      <w:r w:rsidR="00454EF4" w:rsidRPr="009D68D8">
        <w:t>ii.</w:t>
      </w:r>
      <w:r w:rsidR="00454EF4" w:rsidRPr="009D68D8">
        <w:tab/>
        <w:t>prior to disclosure</w:t>
      </w:r>
      <w:r w:rsidR="0045587F">
        <w:t xml:space="preserve"> to Western Capital</w:t>
      </w:r>
      <w:r w:rsidR="00454EF4" w:rsidRPr="009D68D8">
        <w:t xml:space="preserve">, </w:t>
      </w:r>
      <w:r w:rsidR="0045587F">
        <w:t xml:space="preserve">are </w:t>
      </w:r>
      <w:r w:rsidR="00454EF4" w:rsidRPr="009D68D8">
        <w:t>known to the public;</w:t>
      </w:r>
    </w:p>
    <w:p w14:paraId="083B941F" w14:textId="77777777" w:rsidR="00454EF4" w:rsidRPr="009D68D8" w:rsidRDefault="00454EF4" w:rsidP="003002CA">
      <w:pPr>
        <w:ind w:left="720"/>
      </w:pPr>
    </w:p>
    <w:p w14:paraId="70AE202E" w14:textId="77777777" w:rsidR="00454EF4" w:rsidRPr="009D68D8" w:rsidRDefault="003002CA" w:rsidP="003002CA">
      <w:pPr>
        <w:ind w:left="720"/>
      </w:pPr>
      <w:r w:rsidRPr="009D68D8">
        <w:tab/>
      </w:r>
      <w:r w:rsidR="00454EF4" w:rsidRPr="009D68D8">
        <w:t>iii.</w:t>
      </w:r>
      <w:r w:rsidR="00454EF4" w:rsidRPr="009D68D8">
        <w:tab/>
        <w:t>after disclosure</w:t>
      </w:r>
      <w:r w:rsidR="0045587F">
        <w:t xml:space="preserve"> to Western Capital</w:t>
      </w:r>
      <w:r w:rsidR="00454EF4" w:rsidRPr="009D68D8">
        <w:t xml:space="preserve">, become known to the public through no act or omission of </w:t>
      </w:r>
      <w:r w:rsidR="00465BC7">
        <w:t>Western Capital</w:t>
      </w:r>
      <w:r w:rsidR="00454EF4" w:rsidRPr="009D68D8">
        <w:t xml:space="preserve"> or any of its Representatives;</w:t>
      </w:r>
    </w:p>
    <w:p w14:paraId="63158A62" w14:textId="77777777" w:rsidR="00454EF4" w:rsidRPr="009D68D8" w:rsidRDefault="00454EF4" w:rsidP="003002CA">
      <w:pPr>
        <w:ind w:left="720"/>
      </w:pPr>
    </w:p>
    <w:p w14:paraId="4C6AAD3D" w14:textId="77777777" w:rsidR="00454EF4" w:rsidRPr="009D68D8" w:rsidRDefault="00BB444E" w:rsidP="003002CA">
      <w:pPr>
        <w:ind w:left="720"/>
      </w:pPr>
      <w:r w:rsidRPr="009D68D8">
        <w:tab/>
      </w:r>
      <w:r w:rsidR="00614F3E" w:rsidRPr="009D68D8">
        <w:t>i</w:t>
      </w:r>
      <w:r w:rsidR="00454EF4" w:rsidRPr="009D68D8">
        <w:t>v.</w:t>
      </w:r>
      <w:r w:rsidR="00454EF4" w:rsidRPr="009D68D8">
        <w:tab/>
      </w:r>
      <w:r w:rsidR="00465BC7">
        <w:t>Western Capital</w:t>
      </w:r>
      <w:r w:rsidR="00465BC7" w:rsidRPr="009D68D8">
        <w:t xml:space="preserve"> </w:t>
      </w:r>
      <w:r w:rsidR="00614F3E" w:rsidRPr="009D68D8">
        <w:t xml:space="preserve">can demonstrate </w:t>
      </w:r>
      <w:r w:rsidR="0045587F">
        <w:t xml:space="preserve">were </w:t>
      </w:r>
      <w:r w:rsidR="00454EF4" w:rsidRPr="009D68D8">
        <w:t xml:space="preserve">previously known by it or </w:t>
      </w:r>
      <w:r w:rsidR="0045587F">
        <w:t>were</w:t>
      </w:r>
      <w:r w:rsidR="00454EF4" w:rsidRPr="009D68D8">
        <w:t xml:space="preserve"> independently developed by or for it; or</w:t>
      </w:r>
    </w:p>
    <w:p w14:paraId="3384DC9F" w14:textId="77777777" w:rsidR="00454EF4" w:rsidRPr="009D68D8" w:rsidRDefault="00454EF4" w:rsidP="003002CA">
      <w:pPr>
        <w:ind w:left="720"/>
      </w:pPr>
    </w:p>
    <w:p w14:paraId="0B1082FA" w14:textId="77777777" w:rsidR="00454EF4" w:rsidRPr="009D68D8" w:rsidRDefault="00BB444E" w:rsidP="003002CA">
      <w:pPr>
        <w:ind w:left="720"/>
      </w:pPr>
      <w:r w:rsidRPr="009D68D8">
        <w:tab/>
      </w:r>
      <w:r w:rsidR="00614F3E" w:rsidRPr="009D68D8">
        <w:t>v</w:t>
      </w:r>
      <w:r w:rsidR="00454EF4" w:rsidRPr="009D68D8">
        <w:t>.</w:t>
      </w:r>
      <w:r w:rsidR="00454EF4" w:rsidRPr="009D68D8">
        <w:tab/>
      </w:r>
      <w:r w:rsidR="0045587F">
        <w:t>are</w:t>
      </w:r>
      <w:r w:rsidR="00454EF4" w:rsidRPr="009D68D8">
        <w:t xml:space="preserve"> or become available to</w:t>
      </w:r>
      <w:r w:rsidR="00465BC7" w:rsidRPr="00465BC7">
        <w:t xml:space="preserve"> </w:t>
      </w:r>
      <w:r w:rsidR="00465BC7">
        <w:t>Western Capital</w:t>
      </w:r>
      <w:r w:rsidR="00465BC7" w:rsidRPr="009D68D8">
        <w:t xml:space="preserve"> </w:t>
      </w:r>
      <w:r w:rsidR="00454EF4" w:rsidRPr="009D68D8">
        <w:t xml:space="preserve">on a non-confidential basis from another person or entity that, to </w:t>
      </w:r>
      <w:r w:rsidR="00465BC7">
        <w:t xml:space="preserve">Western Capital’s </w:t>
      </w:r>
      <w:r w:rsidR="00454EF4" w:rsidRPr="009D68D8">
        <w:t>knowledge, is not prohibited from disclosing such information by a legal, cont</w:t>
      </w:r>
      <w:r w:rsidR="00614F3E" w:rsidRPr="009D68D8">
        <w:t>ractual or fiduciary obligation</w:t>
      </w:r>
      <w:r w:rsidR="00530890" w:rsidRPr="009D68D8">
        <w:t>.</w:t>
      </w:r>
    </w:p>
    <w:p w14:paraId="137D61AD" w14:textId="77777777" w:rsidR="00454EF4" w:rsidRPr="009D68D8" w:rsidRDefault="00454EF4" w:rsidP="00454EF4"/>
    <w:p w14:paraId="4C18EDCF" w14:textId="77777777" w:rsidR="00923D20" w:rsidRDefault="00BC18D9" w:rsidP="00454EF4">
      <w:r w:rsidRPr="009D68D8">
        <w:tab/>
      </w:r>
      <w:r w:rsidR="00923D20" w:rsidRPr="009D68D8">
        <w:t>2</w:t>
      </w:r>
      <w:r w:rsidR="00454EF4" w:rsidRPr="009D68D8">
        <w:t>.</w:t>
      </w:r>
      <w:r w:rsidR="00454EF4" w:rsidRPr="009D68D8">
        <w:tab/>
      </w:r>
      <w:r w:rsidR="00923D20" w:rsidRPr="000445D6">
        <w:rPr>
          <w:b/>
        </w:rPr>
        <w:t>Obligation of Confidentiality</w:t>
      </w:r>
      <w:r w:rsidR="00923D20" w:rsidRPr="009D68D8">
        <w:t>.  All Confidential Information sha</w:t>
      </w:r>
      <w:r w:rsidR="000E057E">
        <w:t xml:space="preserve">ll be used by </w:t>
      </w:r>
      <w:r w:rsidR="00465BC7">
        <w:t>Western Capital</w:t>
      </w:r>
      <w:r w:rsidR="00465BC7" w:rsidRPr="009D68D8">
        <w:t xml:space="preserve"> </w:t>
      </w:r>
      <w:r w:rsidR="00923D20" w:rsidRPr="009D68D8">
        <w:t xml:space="preserve">solely for purposes of evaluating whether </w:t>
      </w:r>
      <w:r w:rsidR="00465BC7">
        <w:t>Western Capital</w:t>
      </w:r>
      <w:r w:rsidR="00465BC7" w:rsidRPr="009D68D8">
        <w:t xml:space="preserve"> </w:t>
      </w:r>
      <w:r w:rsidR="00923D20" w:rsidRPr="009D68D8">
        <w:t xml:space="preserve">desires to enter into a Transaction </w:t>
      </w:r>
      <w:r w:rsidR="00353443">
        <w:t xml:space="preserve">with the Company, </w:t>
      </w:r>
      <w:r w:rsidR="00923D20" w:rsidRPr="009D68D8">
        <w:t xml:space="preserve">and not for any other purpose.  </w:t>
      </w:r>
      <w:r w:rsidR="00353443">
        <w:t xml:space="preserve">In addition, </w:t>
      </w:r>
      <w:r w:rsidR="00465BC7">
        <w:t>Western Capital</w:t>
      </w:r>
      <w:r w:rsidR="00465BC7" w:rsidRPr="009D68D8">
        <w:t xml:space="preserve"> </w:t>
      </w:r>
      <w:r w:rsidR="00353443">
        <w:t xml:space="preserve">will not </w:t>
      </w:r>
      <w:r w:rsidR="00923D20" w:rsidRPr="009D68D8">
        <w:t xml:space="preserve">disclose </w:t>
      </w:r>
      <w:r w:rsidR="00353443">
        <w:t xml:space="preserve">any Confidential Information </w:t>
      </w:r>
      <w:r w:rsidR="00923D20" w:rsidRPr="009D68D8">
        <w:t xml:space="preserve">to third parties; provided, however, that </w:t>
      </w:r>
      <w:r w:rsidR="00353443">
        <w:t>Western Capital may disclose Confidential Information to those</w:t>
      </w:r>
      <w:r w:rsidR="00923D20" w:rsidRPr="009D68D8">
        <w:t xml:space="preserve"> directors, officers, employees, agents and representatives, including without limitation financial advisors, attorneys and accountants (collectively, “Representatives”) </w:t>
      </w:r>
      <w:r w:rsidR="00353443">
        <w:t xml:space="preserve">of Western Capital who, in Western Capital’s judgment, have a reasonable </w:t>
      </w:r>
      <w:r w:rsidR="00923D20" w:rsidRPr="009D68D8">
        <w:t xml:space="preserve">need to know such information in connection with </w:t>
      </w:r>
      <w:r w:rsidR="00465BC7">
        <w:t>Western Capital</w:t>
      </w:r>
      <w:r w:rsidR="00923D20" w:rsidRPr="009D68D8">
        <w:t xml:space="preserve">’s </w:t>
      </w:r>
      <w:r w:rsidR="00353443">
        <w:t>evaluation of a potential Transaction.</w:t>
      </w:r>
    </w:p>
    <w:p w14:paraId="7367EE5F" w14:textId="77777777" w:rsidR="00465BC7" w:rsidRPr="009D68D8" w:rsidRDefault="00465BC7" w:rsidP="00454EF4"/>
    <w:p w14:paraId="753099FC" w14:textId="77777777" w:rsidR="00454EF4" w:rsidRDefault="00923D20" w:rsidP="00454EF4">
      <w:r w:rsidRPr="009D68D8">
        <w:tab/>
        <w:t>3.</w:t>
      </w:r>
      <w:r w:rsidRPr="009D68D8">
        <w:tab/>
      </w:r>
      <w:r w:rsidR="00454EF4" w:rsidRPr="000445D6">
        <w:rPr>
          <w:b/>
        </w:rPr>
        <w:t>Confidentiality of Transaction</w:t>
      </w:r>
      <w:r w:rsidR="00454EF4" w:rsidRPr="009D68D8">
        <w:t xml:space="preserve">.  Neither party </w:t>
      </w:r>
      <w:r w:rsidR="0006077D">
        <w:t xml:space="preserve">nor its Representatives </w:t>
      </w:r>
      <w:r w:rsidR="00454EF4" w:rsidRPr="009D68D8">
        <w:t xml:space="preserve">shall, without the other party’s prior </w:t>
      </w:r>
      <w:r w:rsidR="00782798">
        <w:t xml:space="preserve">and express </w:t>
      </w:r>
      <w:r w:rsidR="00454EF4" w:rsidRPr="009D68D8">
        <w:t xml:space="preserve">written consent, disclose to any other person or entity any information about the parties’ discussions regarding </w:t>
      </w:r>
      <w:r w:rsidR="00DF051D" w:rsidRPr="009D68D8">
        <w:t xml:space="preserve">a </w:t>
      </w:r>
      <w:r w:rsidR="00454EF4" w:rsidRPr="009D68D8">
        <w:t xml:space="preserve">Transaction or any terms, conditions or other facts relating thereto, including </w:t>
      </w:r>
      <w:r w:rsidR="00AA51B6">
        <w:t xml:space="preserve">without limitation </w:t>
      </w:r>
      <w:r w:rsidR="00454EF4" w:rsidRPr="009D68D8">
        <w:t xml:space="preserve">the fact that discussions are taking place with respect </w:t>
      </w:r>
      <w:r w:rsidR="00782798">
        <w:t xml:space="preserve">to a Transaction </w:t>
      </w:r>
      <w:r w:rsidR="00454EF4" w:rsidRPr="009D68D8">
        <w:t xml:space="preserve">or the status thereof, </w:t>
      </w:r>
      <w:r w:rsidR="00AA51B6">
        <w:t>o</w:t>
      </w:r>
      <w:r w:rsidR="00782798">
        <w:t>r</w:t>
      </w:r>
      <w:r w:rsidR="00AA51B6">
        <w:t xml:space="preserve"> </w:t>
      </w:r>
      <w:r w:rsidR="00454EF4" w:rsidRPr="009D68D8">
        <w:t xml:space="preserve">the fact that Confidential Information </w:t>
      </w:r>
      <w:r w:rsidR="000668A2" w:rsidRPr="009D68D8">
        <w:t xml:space="preserve">of the </w:t>
      </w:r>
      <w:r w:rsidR="0045587F">
        <w:t>Company</w:t>
      </w:r>
      <w:r w:rsidR="000668A2" w:rsidRPr="009D68D8">
        <w:t xml:space="preserve"> </w:t>
      </w:r>
      <w:r w:rsidR="00454EF4" w:rsidRPr="009D68D8">
        <w:t xml:space="preserve">has been made available to </w:t>
      </w:r>
      <w:r w:rsidR="00465BC7">
        <w:t xml:space="preserve">Western Capital </w:t>
      </w:r>
      <w:r w:rsidR="00BC18D9" w:rsidRPr="009D68D8">
        <w:t xml:space="preserve">for purposes of engaging in a </w:t>
      </w:r>
      <w:r w:rsidR="000668A2" w:rsidRPr="009D68D8">
        <w:t>T</w:t>
      </w:r>
      <w:r w:rsidR="00BC18D9" w:rsidRPr="009D68D8">
        <w:t>ransaction</w:t>
      </w:r>
      <w:r w:rsidR="00454EF4" w:rsidRPr="009D68D8">
        <w:t xml:space="preserve">.  The foregoing sentence </w:t>
      </w:r>
      <w:r w:rsidR="00454EF4" w:rsidRPr="009D68D8">
        <w:lastRenderedPageBreak/>
        <w:t>shall not prohibit any such disclosure required by applicable law, rule, regulation, o</w:t>
      </w:r>
      <w:r w:rsidR="00465BC7">
        <w:t>r court or administrative order</w:t>
      </w:r>
      <w:r w:rsidR="00454EF4" w:rsidRPr="009D68D8">
        <w:t xml:space="preserve">.  After a definitive </w:t>
      </w:r>
      <w:r w:rsidR="00782798">
        <w:t xml:space="preserve">written </w:t>
      </w:r>
      <w:r w:rsidR="00454EF4" w:rsidRPr="009D68D8">
        <w:t xml:space="preserve">agreement </w:t>
      </w:r>
      <w:r w:rsidR="00782798">
        <w:t xml:space="preserve">for a Transaction </w:t>
      </w:r>
      <w:r w:rsidR="00454EF4" w:rsidRPr="009D68D8">
        <w:t xml:space="preserve">has been signed, </w:t>
      </w:r>
      <w:r w:rsidR="00BC18D9" w:rsidRPr="009D68D8">
        <w:t xml:space="preserve">if any, </w:t>
      </w:r>
      <w:r w:rsidR="0017512E" w:rsidRPr="009D68D8">
        <w:t xml:space="preserve">Western Capital </w:t>
      </w:r>
      <w:r w:rsidR="00454EF4" w:rsidRPr="009D68D8">
        <w:t xml:space="preserve">may make disclosure of the </w:t>
      </w:r>
      <w:r w:rsidR="00AA51B6">
        <w:t>C</w:t>
      </w:r>
      <w:r w:rsidR="00454EF4" w:rsidRPr="009D68D8">
        <w:t xml:space="preserve">onfidential </w:t>
      </w:r>
      <w:r w:rsidR="00AA51B6">
        <w:t>I</w:t>
      </w:r>
      <w:r w:rsidR="00454EF4" w:rsidRPr="009D68D8">
        <w:t>nformation to potential investors</w:t>
      </w:r>
      <w:r w:rsidR="00BC18D9" w:rsidRPr="009D68D8">
        <w:t xml:space="preserve">, and to the public, </w:t>
      </w:r>
      <w:r w:rsidR="00454EF4" w:rsidRPr="009D68D8">
        <w:t xml:space="preserve">as may be necessary </w:t>
      </w:r>
      <w:r w:rsidR="00BC18D9" w:rsidRPr="009D68D8">
        <w:t>under applicable law, rules or regulations</w:t>
      </w:r>
      <w:r w:rsidR="00454EF4" w:rsidRPr="009D68D8">
        <w:t>.</w:t>
      </w:r>
    </w:p>
    <w:p w14:paraId="649052E7" w14:textId="77777777" w:rsidR="00782798" w:rsidRDefault="00782798" w:rsidP="00454EF4"/>
    <w:p w14:paraId="0FC95996" w14:textId="0E16C35E" w:rsidR="00782798" w:rsidRPr="009D68D8" w:rsidRDefault="00782798" w:rsidP="00454EF4">
      <w:r>
        <w:tab/>
        <w:t>4.</w:t>
      </w:r>
      <w:r>
        <w:tab/>
      </w:r>
      <w:r w:rsidR="00E33DFC" w:rsidRPr="00E33DFC">
        <w:rPr>
          <w:b/>
        </w:rPr>
        <w:t>Securities Laws</w:t>
      </w:r>
      <w:r w:rsidR="00E33DFC">
        <w:t>.  With respect to the obligations of the parties set forth in Section 3 above, t</w:t>
      </w:r>
      <w:r w:rsidR="00E33DFC" w:rsidRPr="00E33DFC">
        <w:t xml:space="preserve">he </w:t>
      </w:r>
      <w:r w:rsidR="00E33DFC">
        <w:t>Company</w:t>
      </w:r>
      <w:r w:rsidR="00E33DFC" w:rsidRPr="00E33DFC">
        <w:t xml:space="preserve"> acknowledges that United States securities laws prohibit any person or firm </w:t>
      </w:r>
      <w:r w:rsidR="00E33DFC">
        <w:t>having</w:t>
      </w:r>
      <w:r w:rsidR="00E33DFC" w:rsidRPr="00E33DFC">
        <w:t xml:space="preserve"> material non-public information about </w:t>
      </w:r>
      <w:r w:rsidR="00E33DFC">
        <w:t>a corporation such as Western Capita</w:t>
      </w:r>
      <w:r w:rsidR="00A1346C">
        <w:t>l</w:t>
      </w:r>
      <w:r w:rsidR="00E33DFC">
        <w:t xml:space="preserve"> </w:t>
      </w:r>
      <w:r w:rsidR="00E33DFC" w:rsidRPr="00E33DFC">
        <w:t xml:space="preserve">(including a possible transaction involving </w:t>
      </w:r>
      <w:r w:rsidR="00E33DFC">
        <w:t>Western Capital</w:t>
      </w:r>
      <w:r w:rsidR="00E33DFC" w:rsidRPr="00E33DFC">
        <w:t xml:space="preserve">) from </w:t>
      </w:r>
      <w:r w:rsidR="00A1346C">
        <w:t>(i) </w:t>
      </w:r>
      <w:r w:rsidR="00E33DFC" w:rsidRPr="00E33DFC">
        <w:t xml:space="preserve">purchasing or selling securities of such corporation in reliance on such information, or </w:t>
      </w:r>
      <w:r w:rsidR="00A1346C">
        <w:t>(ii) </w:t>
      </w:r>
      <w:r w:rsidR="00E33DFC" w:rsidRPr="00E33DFC">
        <w:t>communicating such information to any other person or firm under circumstances in which it is reasonably foreseeable that such</w:t>
      </w:r>
      <w:r w:rsidR="00A1346C">
        <w:t xml:space="preserve"> other</w:t>
      </w:r>
      <w:r w:rsidR="00E33DFC" w:rsidRPr="00E33DFC">
        <w:t xml:space="preserve"> person or firm is likely to purchase or sell securities of such corporation in reliance on such information.  Accordingly, the </w:t>
      </w:r>
      <w:r w:rsidR="00F31FCA">
        <w:t>Company</w:t>
      </w:r>
      <w:r w:rsidR="00E33DFC" w:rsidRPr="00E33DFC">
        <w:t xml:space="preserve"> agrees, for so long as it has any material non-public information regarding </w:t>
      </w:r>
      <w:r w:rsidR="00F31FCA">
        <w:t>Western Capital</w:t>
      </w:r>
      <w:r w:rsidR="00E33DFC" w:rsidRPr="00E33DFC">
        <w:t>, not to (</w:t>
      </w:r>
      <w:r w:rsidR="00F31FCA">
        <w:t>y</w:t>
      </w:r>
      <w:r w:rsidR="00E33DFC" w:rsidRPr="00E33DFC">
        <w:t xml:space="preserve">) purchase or sell securities of </w:t>
      </w:r>
      <w:r w:rsidR="00F31FCA">
        <w:t>Western Capital</w:t>
      </w:r>
      <w:r w:rsidR="00E33DFC" w:rsidRPr="00E33DFC">
        <w:t>, or (</w:t>
      </w:r>
      <w:r w:rsidR="00F31FCA">
        <w:t>z</w:t>
      </w:r>
      <w:r w:rsidR="00E33DFC" w:rsidRPr="00E33DFC">
        <w:t xml:space="preserve">) furnish or communicate such information to any person or firm under circumstances in which it is reasonably foreseeable that such person or firm is likely to purchase or sell securities of </w:t>
      </w:r>
      <w:r w:rsidR="00F31FCA">
        <w:t xml:space="preserve">Western Capital </w:t>
      </w:r>
      <w:r w:rsidR="00E33DFC" w:rsidRPr="00E33DFC">
        <w:t>in reliance thereon.</w:t>
      </w:r>
    </w:p>
    <w:p w14:paraId="3A7E9806" w14:textId="77777777" w:rsidR="00454EF4" w:rsidRPr="009D68D8" w:rsidRDefault="00454EF4" w:rsidP="00454EF4"/>
    <w:p w14:paraId="259AF16D" w14:textId="77777777" w:rsidR="00454EF4" w:rsidRPr="009D68D8" w:rsidRDefault="00BC18D9" w:rsidP="00454EF4">
      <w:r w:rsidRPr="009D68D8">
        <w:tab/>
      </w:r>
      <w:r w:rsidR="00782798">
        <w:t>5</w:t>
      </w:r>
      <w:r w:rsidR="00454EF4" w:rsidRPr="009D68D8">
        <w:t>.</w:t>
      </w:r>
      <w:r w:rsidR="00454EF4" w:rsidRPr="009D68D8">
        <w:tab/>
      </w:r>
      <w:r w:rsidR="00782798" w:rsidRPr="00782798">
        <w:rPr>
          <w:b/>
        </w:rPr>
        <w:t>Termination of Transaction Discussions</w:t>
      </w:r>
      <w:r w:rsidR="00782798">
        <w:t xml:space="preserve">.  </w:t>
      </w:r>
      <w:r w:rsidR="00454EF4" w:rsidRPr="009D68D8">
        <w:t xml:space="preserve">If either party determines that it does not wish to proceed with </w:t>
      </w:r>
      <w:r w:rsidR="002B57D7" w:rsidRPr="009D68D8">
        <w:t>a</w:t>
      </w:r>
      <w:r w:rsidR="00454EF4" w:rsidRPr="009D68D8">
        <w:t xml:space="preserve"> Transaction, such party shall notify the other party in writing of that decision.  In </w:t>
      </w:r>
      <w:r w:rsidR="00782798">
        <w:t>connection with any such termination</w:t>
      </w:r>
      <w:r w:rsidR="00454EF4" w:rsidRPr="009D68D8">
        <w:t xml:space="preserve">, </w:t>
      </w:r>
      <w:r w:rsidR="00465BC7">
        <w:t>Western Capital</w:t>
      </w:r>
      <w:r w:rsidR="00465BC7" w:rsidRPr="009D68D8">
        <w:t xml:space="preserve"> </w:t>
      </w:r>
      <w:r w:rsidR="002B57D7" w:rsidRPr="009D68D8">
        <w:t xml:space="preserve">shall </w:t>
      </w:r>
      <w:r w:rsidR="00782798">
        <w:t xml:space="preserve">upon written request promptly destroy </w:t>
      </w:r>
      <w:r w:rsidR="002B57D7" w:rsidRPr="009D68D8">
        <w:t xml:space="preserve">all </w:t>
      </w:r>
      <w:r w:rsidR="00454EF4" w:rsidRPr="009D68D8">
        <w:t xml:space="preserve">printed Confidential Information (or copies, printouts, summaries, synopses, or derivations thereof) </w:t>
      </w:r>
      <w:r w:rsidR="002B57D7" w:rsidRPr="009D68D8">
        <w:t xml:space="preserve">and </w:t>
      </w:r>
      <w:r w:rsidR="00454EF4" w:rsidRPr="009D68D8">
        <w:t xml:space="preserve">all electronic </w:t>
      </w:r>
      <w:r w:rsidR="002B57D7" w:rsidRPr="009D68D8">
        <w:t>embodiments of Confidential Information</w:t>
      </w:r>
      <w:r w:rsidR="00454EF4" w:rsidRPr="009D68D8">
        <w:t>.</w:t>
      </w:r>
    </w:p>
    <w:p w14:paraId="442CB4DE" w14:textId="77777777" w:rsidR="00454EF4" w:rsidRPr="009D68D8" w:rsidRDefault="000E057E" w:rsidP="00454EF4">
      <w:r w:rsidRPr="009D68D8">
        <w:t xml:space="preserve"> </w:t>
      </w:r>
    </w:p>
    <w:p w14:paraId="0223936D" w14:textId="77777777" w:rsidR="00454EF4" w:rsidRPr="00FE39CB" w:rsidRDefault="00D36DEC" w:rsidP="00454EF4">
      <w:r w:rsidRPr="00FE39CB">
        <w:tab/>
      </w:r>
      <w:r w:rsidR="00782798">
        <w:t>6</w:t>
      </w:r>
      <w:r w:rsidR="00454EF4" w:rsidRPr="00FE39CB">
        <w:t>.</w:t>
      </w:r>
      <w:r w:rsidR="00454EF4" w:rsidRPr="00FE39CB">
        <w:tab/>
      </w:r>
      <w:r w:rsidR="00454EF4" w:rsidRPr="000445D6">
        <w:rPr>
          <w:b/>
        </w:rPr>
        <w:t>Survival</w:t>
      </w:r>
      <w:r w:rsidR="00454EF4" w:rsidRPr="00FE39CB">
        <w:t>.  The obligation</w:t>
      </w:r>
      <w:r w:rsidR="00782798">
        <w:t>s</w:t>
      </w:r>
      <w:r w:rsidR="00454EF4" w:rsidRPr="00FE39CB">
        <w:t xml:space="preserve"> of </w:t>
      </w:r>
      <w:r w:rsidR="00782798">
        <w:t xml:space="preserve">Western Capital </w:t>
      </w:r>
      <w:r w:rsidR="00454EF4" w:rsidRPr="00FE39CB">
        <w:t xml:space="preserve">hereunder </w:t>
      </w:r>
      <w:r w:rsidR="00782798">
        <w:t xml:space="preserve">will </w:t>
      </w:r>
      <w:r w:rsidR="00454EF4" w:rsidRPr="00FE39CB">
        <w:t>survive any decision not to proceed with the Transaction</w:t>
      </w:r>
      <w:r w:rsidR="00FE39CB">
        <w:t xml:space="preserve"> </w:t>
      </w:r>
      <w:r w:rsidR="000445D6">
        <w:t xml:space="preserve">for a period of </w:t>
      </w:r>
      <w:r w:rsidR="00465BC7">
        <w:t>one year</w:t>
      </w:r>
      <w:r w:rsidR="000445D6">
        <w:t xml:space="preserve"> </w:t>
      </w:r>
      <w:r w:rsidR="00250F0D">
        <w:t xml:space="preserve">after </w:t>
      </w:r>
      <w:r w:rsidR="00FE39CB">
        <w:t xml:space="preserve">the date </w:t>
      </w:r>
      <w:r w:rsidR="00250F0D">
        <w:t xml:space="preserve">on which </w:t>
      </w:r>
      <w:r w:rsidR="00FE39CB">
        <w:t>notice of such decision</w:t>
      </w:r>
      <w:r w:rsidR="00250F0D">
        <w:t xml:space="preserve"> is given</w:t>
      </w:r>
      <w:r w:rsidR="00454EF4" w:rsidRPr="00FE39CB">
        <w:t>.</w:t>
      </w:r>
    </w:p>
    <w:p w14:paraId="29DB69DB" w14:textId="77777777" w:rsidR="00454EF4" w:rsidRDefault="00454EF4" w:rsidP="00454EF4"/>
    <w:p w14:paraId="6178C54F" w14:textId="77777777" w:rsidR="00782798" w:rsidRPr="009D68D8" w:rsidRDefault="00782798" w:rsidP="00782798">
      <w:r w:rsidRPr="009D68D8">
        <w:tab/>
      </w:r>
      <w:r>
        <w:t>7</w:t>
      </w:r>
      <w:r w:rsidRPr="009D68D8">
        <w:t>.</w:t>
      </w:r>
      <w:r w:rsidRPr="009D68D8">
        <w:tab/>
      </w:r>
      <w:r w:rsidRPr="000445D6">
        <w:rPr>
          <w:b/>
        </w:rPr>
        <w:t>No Agreement Regarding the Transaction</w:t>
      </w:r>
      <w:r w:rsidRPr="009D68D8">
        <w:t>.  Except as set forth in this Agreement, neither party shall have any obligation whatsoever to the other party</w:t>
      </w:r>
      <w:r>
        <w:t xml:space="preserve"> respecting any Transaction</w:t>
      </w:r>
      <w:r w:rsidRPr="009D68D8">
        <w:t xml:space="preserve">, unless and until a </w:t>
      </w:r>
      <w:r>
        <w:t xml:space="preserve">definitive </w:t>
      </w:r>
      <w:r w:rsidR="00AC3715">
        <w:t xml:space="preserve">written </w:t>
      </w:r>
      <w:r w:rsidRPr="009D68D8">
        <w:t xml:space="preserve">agreement with respect thereto </w:t>
      </w:r>
      <w:r>
        <w:t>shall have been</w:t>
      </w:r>
      <w:r w:rsidRPr="009D68D8">
        <w:t xml:space="preserve"> duly executed.</w:t>
      </w:r>
    </w:p>
    <w:p w14:paraId="713654DE" w14:textId="77777777" w:rsidR="00782798" w:rsidRDefault="00782798" w:rsidP="00454EF4"/>
    <w:p w14:paraId="4C62BB70" w14:textId="77777777" w:rsidR="00454EF4" w:rsidRDefault="00D36DEC" w:rsidP="00454EF4">
      <w:r w:rsidRPr="009D68D8">
        <w:tab/>
      </w:r>
      <w:r w:rsidR="00782798">
        <w:t>8</w:t>
      </w:r>
      <w:r w:rsidR="00454EF4" w:rsidRPr="009D68D8">
        <w:t>.</w:t>
      </w:r>
      <w:r w:rsidR="00454EF4" w:rsidRPr="009D68D8">
        <w:tab/>
      </w:r>
      <w:r w:rsidR="00FA10CD" w:rsidRPr="000445D6">
        <w:rPr>
          <w:b/>
        </w:rPr>
        <w:t>General Provisions</w:t>
      </w:r>
      <w:r w:rsidR="00454EF4" w:rsidRPr="009D68D8">
        <w:t xml:space="preserve">.  </w:t>
      </w:r>
      <w:r w:rsidR="00FA10CD" w:rsidRPr="009D68D8">
        <w:t>This Agreement sets forth the entire agreement and understanding of the parties with respect to the subject matter hereof</w:t>
      </w:r>
      <w:r w:rsidR="00782798">
        <w:t>,</w:t>
      </w:r>
      <w:r w:rsidR="00FA10CD" w:rsidRPr="009D68D8">
        <w:t xml:space="preserve"> and supersedes all prior discussions, agreements and understandings with respect thereto.  This Agreement may not be amended or modified except by a writing signed by both parties.  This Agreement shall be governed by the laws of the State of </w:t>
      </w:r>
      <w:r w:rsidR="00782798">
        <w:t>Nebraska</w:t>
      </w:r>
      <w:r w:rsidR="00FA10CD" w:rsidRPr="009D68D8">
        <w:t xml:space="preserve">, without regard to its </w:t>
      </w:r>
      <w:r w:rsidR="00782798">
        <w:t xml:space="preserve">conflicts-of-law </w:t>
      </w:r>
      <w:r w:rsidR="00FA10CD" w:rsidRPr="009D68D8">
        <w:t xml:space="preserve">provisions.  </w:t>
      </w:r>
      <w:r w:rsidR="00454EF4" w:rsidRPr="009D68D8">
        <w:t xml:space="preserve">This Agreement shall not benefit or create any right or cause of action in or on behalf of any person or </w:t>
      </w:r>
      <w:r w:rsidR="000445D6">
        <w:t>entity</w:t>
      </w:r>
      <w:r w:rsidR="00FA10CD" w:rsidRPr="009D68D8">
        <w:t xml:space="preserve"> other than the parties hereto</w:t>
      </w:r>
      <w:r w:rsidR="009D68D8" w:rsidRPr="009D68D8">
        <w:t xml:space="preserve">. </w:t>
      </w:r>
      <w:r w:rsidR="00782798">
        <w:t xml:space="preserve"> </w:t>
      </w:r>
      <w:r w:rsidR="00FA10CD" w:rsidRPr="009D68D8">
        <w:t xml:space="preserve">This Agreement may be executed in counterparts, which taken together </w:t>
      </w:r>
      <w:r w:rsidR="000445D6">
        <w:t>shall constitute one agreement</w:t>
      </w:r>
      <w:r w:rsidR="00FA10CD" w:rsidRPr="009D68D8">
        <w:t xml:space="preserve">.  Facsimile and electronically transmitted signatures shall be valid and binding to the same </w:t>
      </w:r>
      <w:r w:rsidR="002F2576" w:rsidRPr="009D68D8">
        <w:t xml:space="preserve">extent as </w:t>
      </w:r>
      <w:r w:rsidR="00782798">
        <w:t xml:space="preserve">the delivery of </w:t>
      </w:r>
      <w:r w:rsidR="002F2576" w:rsidRPr="009D68D8">
        <w:t>original signatures</w:t>
      </w:r>
      <w:r w:rsidR="00FA10CD" w:rsidRPr="009D68D8">
        <w:t>.</w:t>
      </w:r>
    </w:p>
    <w:p w14:paraId="02BD9C05" w14:textId="77777777" w:rsidR="001B6CAE" w:rsidRDefault="001B6CAE" w:rsidP="00454EF4"/>
    <w:p w14:paraId="3F17279C" w14:textId="77777777" w:rsidR="001B6CAE" w:rsidRPr="001B6CAE" w:rsidRDefault="001B6CAE" w:rsidP="001B6CAE">
      <w:r>
        <w:br w:type="page"/>
      </w:r>
      <w:r w:rsidRPr="001B6CAE">
        <w:lastRenderedPageBreak/>
        <w:tab/>
      </w:r>
      <w:r w:rsidR="00BC7E4B">
        <w:t>IN WITNESS WHEREOF</w:t>
      </w:r>
      <w:r>
        <w:t>, t</w:t>
      </w:r>
      <w:r w:rsidRPr="001B6CAE">
        <w:t xml:space="preserve">he parties have executed this </w:t>
      </w:r>
      <w:r w:rsidR="008F2F56">
        <w:t>Non-Disclosure</w:t>
      </w:r>
      <w:r w:rsidRPr="001B6CAE">
        <w:t xml:space="preserve"> Agreement as of the date</w:t>
      </w:r>
      <w:r>
        <w:t>s</w:t>
      </w:r>
      <w:r w:rsidRPr="001B6CAE">
        <w:t xml:space="preserve"> set forth below.</w:t>
      </w:r>
    </w:p>
    <w:p w14:paraId="76576390" w14:textId="77777777" w:rsidR="001B6CAE" w:rsidRPr="001B6CAE" w:rsidRDefault="001B6CAE" w:rsidP="001B6CAE"/>
    <w:p w14:paraId="11937EA1" w14:textId="77777777" w:rsidR="001B6CAE" w:rsidRPr="001B6CAE" w:rsidRDefault="001B6CAE" w:rsidP="001B6CAE">
      <w:pPr>
        <w:spacing w:before="120"/>
        <w:rPr>
          <w:b/>
        </w:rPr>
      </w:pPr>
      <w:r w:rsidRPr="001B6CAE">
        <w:rPr>
          <w:b/>
        </w:rPr>
        <w:t>WESTERN CAPITAL RESOURCES, INC.</w:t>
      </w:r>
    </w:p>
    <w:p w14:paraId="626DAEF1" w14:textId="77777777" w:rsidR="001B6CAE" w:rsidRDefault="001B6CAE" w:rsidP="001B6CAE"/>
    <w:p w14:paraId="24DD4631" w14:textId="77777777" w:rsidR="001B6CAE" w:rsidRPr="001B6CAE" w:rsidRDefault="001B6CAE" w:rsidP="001B6CAE">
      <w:r w:rsidRPr="001B6CAE">
        <w:tab/>
      </w:r>
    </w:p>
    <w:p w14:paraId="57DA9C31" w14:textId="77777777" w:rsidR="001B6CAE" w:rsidRDefault="001B6CAE" w:rsidP="001B6CAE">
      <w:r>
        <w:t xml:space="preserve">By:  </w:t>
      </w:r>
      <w:r>
        <w:rPr>
          <w:u w:val="single"/>
        </w:rPr>
        <w:tab/>
      </w:r>
      <w:r>
        <w:rPr>
          <w:u w:val="single"/>
        </w:rPr>
        <w:tab/>
      </w:r>
      <w:r>
        <w:rPr>
          <w:u w:val="single"/>
        </w:rPr>
        <w:tab/>
      </w:r>
      <w:r>
        <w:rPr>
          <w:u w:val="single"/>
        </w:rPr>
        <w:tab/>
      </w:r>
      <w:r>
        <w:rPr>
          <w:u w:val="single"/>
        </w:rPr>
        <w:tab/>
      </w:r>
      <w:r>
        <w:rPr>
          <w:u w:val="single"/>
        </w:rPr>
        <w:tab/>
      </w:r>
    </w:p>
    <w:p w14:paraId="78A6EE32" w14:textId="77777777" w:rsidR="001B6CAE" w:rsidRDefault="001B6CAE" w:rsidP="001B6CAE">
      <w:r>
        <w:t xml:space="preserve">Name:  </w:t>
      </w:r>
      <w:r>
        <w:rPr>
          <w:u w:val="single"/>
        </w:rPr>
        <w:tab/>
      </w:r>
      <w:r>
        <w:rPr>
          <w:u w:val="single"/>
        </w:rPr>
        <w:tab/>
      </w:r>
      <w:r>
        <w:rPr>
          <w:u w:val="single"/>
        </w:rPr>
        <w:tab/>
      </w:r>
      <w:r>
        <w:rPr>
          <w:u w:val="single"/>
        </w:rPr>
        <w:tab/>
      </w:r>
      <w:r>
        <w:rPr>
          <w:u w:val="single"/>
        </w:rPr>
        <w:tab/>
      </w:r>
    </w:p>
    <w:p w14:paraId="370CF1AB" w14:textId="77777777" w:rsidR="001B6CAE" w:rsidRPr="001B6CAE" w:rsidRDefault="001B6CAE" w:rsidP="001B6CAE">
      <w:r>
        <w:t xml:space="preserve">Title:  </w:t>
      </w:r>
      <w:r>
        <w:rPr>
          <w:u w:val="single"/>
        </w:rPr>
        <w:tab/>
      </w:r>
      <w:r>
        <w:rPr>
          <w:u w:val="single"/>
        </w:rPr>
        <w:tab/>
      </w:r>
      <w:r>
        <w:rPr>
          <w:u w:val="single"/>
        </w:rPr>
        <w:tab/>
      </w:r>
      <w:r>
        <w:rPr>
          <w:u w:val="single"/>
        </w:rPr>
        <w:tab/>
      </w:r>
      <w:r>
        <w:rPr>
          <w:u w:val="single"/>
        </w:rPr>
        <w:tab/>
      </w:r>
      <w:r>
        <w:rPr>
          <w:u w:val="single"/>
        </w:rPr>
        <w:tab/>
      </w:r>
    </w:p>
    <w:p w14:paraId="06A0108E" w14:textId="77777777" w:rsidR="001B6CAE" w:rsidRDefault="001B6CAE" w:rsidP="001B6CAE"/>
    <w:p w14:paraId="45A7CC7C" w14:textId="77777777" w:rsidR="001B6CAE" w:rsidRPr="001B6CAE" w:rsidRDefault="001B6CAE" w:rsidP="001B6CAE">
      <w:r w:rsidRPr="001B6CAE">
        <w:t xml:space="preserve">Date:  </w:t>
      </w:r>
      <w:r>
        <w:rPr>
          <w:u w:val="single"/>
        </w:rPr>
        <w:tab/>
      </w:r>
      <w:r>
        <w:rPr>
          <w:u w:val="single"/>
        </w:rPr>
        <w:tab/>
      </w:r>
      <w:r>
        <w:rPr>
          <w:u w:val="single"/>
        </w:rPr>
        <w:tab/>
      </w:r>
      <w:r>
        <w:rPr>
          <w:u w:val="single"/>
        </w:rPr>
        <w:tab/>
      </w:r>
      <w:r>
        <w:rPr>
          <w:u w:val="single"/>
        </w:rPr>
        <w:tab/>
      </w:r>
    </w:p>
    <w:p w14:paraId="515C9407" w14:textId="77777777" w:rsidR="001B6CAE" w:rsidRPr="001B6CAE" w:rsidRDefault="001B6CAE" w:rsidP="001B6CAE">
      <w:r w:rsidRPr="001B6CAE">
        <w:tab/>
      </w:r>
      <w:r w:rsidRPr="001B6CAE">
        <w:tab/>
      </w:r>
      <w:r w:rsidRPr="001B6CAE">
        <w:tab/>
      </w:r>
      <w:r w:rsidRPr="001B6CAE">
        <w:tab/>
      </w:r>
      <w:r w:rsidRPr="001B6CAE">
        <w:tab/>
      </w:r>
    </w:p>
    <w:p w14:paraId="67A7A85B" w14:textId="77777777" w:rsidR="001B6CAE" w:rsidRPr="00A12762" w:rsidRDefault="001B6CAE" w:rsidP="00A12762">
      <w:pPr>
        <w:spacing w:before="120"/>
        <w:rPr>
          <w:b/>
        </w:rPr>
      </w:pPr>
      <w:r w:rsidRPr="00A12762">
        <w:rPr>
          <w:b/>
        </w:rPr>
        <w:t>“COMPANY”</w:t>
      </w:r>
    </w:p>
    <w:p w14:paraId="25F2A6C4" w14:textId="77777777" w:rsidR="001B6CAE" w:rsidRDefault="001B6CAE" w:rsidP="001B6CAE"/>
    <w:p w14:paraId="68F482C5" w14:textId="77777777" w:rsidR="001B6CAE" w:rsidRDefault="001B6CAE" w:rsidP="001B6CAE">
      <w:r>
        <w:rPr>
          <w:u w:val="single"/>
        </w:rPr>
        <w:tab/>
      </w:r>
      <w:r>
        <w:rPr>
          <w:u w:val="single"/>
        </w:rPr>
        <w:tab/>
      </w:r>
      <w:r>
        <w:rPr>
          <w:u w:val="single"/>
        </w:rPr>
        <w:tab/>
      </w:r>
      <w:r>
        <w:rPr>
          <w:u w:val="single"/>
        </w:rPr>
        <w:tab/>
      </w:r>
      <w:r>
        <w:rPr>
          <w:u w:val="single"/>
        </w:rPr>
        <w:tab/>
      </w:r>
      <w:r>
        <w:rPr>
          <w:u w:val="single"/>
        </w:rPr>
        <w:tab/>
      </w:r>
    </w:p>
    <w:p w14:paraId="0749AA0B" w14:textId="77777777" w:rsidR="001B6CAE" w:rsidRDefault="001B6CAE" w:rsidP="001B6CAE">
      <w:r>
        <w:t>Print name of Company</w:t>
      </w:r>
    </w:p>
    <w:p w14:paraId="300D1FBE" w14:textId="77777777" w:rsidR="001B6CAE" w:rsidRDefault="001B6CAE" w:rsidP="001B6CAE"/>
    <w:p w14:paraId="02879B43" w14:textId="77777777" w:rsidR="001B6CAE" w:rsidRPr="001B6CAE" w:rsidRDefault="001B6CAE" w:rsidP="001B6CAE"/>
    <w:p w14:paraId="275C07A6" w14:textId="77777777" w:rsidR="001B6CAE" w:rsidRPr="001B6CAE" w:rsidRDefault="001B6CAE" w:rsidP="001B6CAE">
      <w:r>
        <w:t xml:space="preserve">By:  </w:t>
      </w:r>
      <w:r>
        <w:rPr>
          <w:u w:val="single"/>
        </w:rPr>
        <w:tab/>
      </w:r>
      <w:r>
        <w:rPr>
          <w:u w:val="single"/>
        </w:rPr>
        <w:tab/>
      </w:r>
      <w:r>
        <w:rPr>
          <w:u w:val="single"/>
        </w:rPr>
        <w:tab/>
      </w:r>
      <w:r>
        <w:rPr>
          <w:u w:val="single"/>
        </w:rPr>
        <w:tab/>
      </w:r>
      <w:r>
        <w:rPr>
          <w:u w:val="single"/>
        </w:rPr>
        <w:tab/>
      </w:r>
      <w:r>
        <w:rPr>
          <w:u w:val="single"/>
        </w:rPr>
        <w:tab/>
      </w:r>
    </w:p>
    <w:p w14:paraId="109E2887" w14:textId="77777777" w:rsidR="001B6CAE" w:rsidRPr="001B6CAE" w:rsidRDefault="001B6CAE" w:rsidP="001B6CAE">
      <w:r>
        <w:t xml:space="preserve">Name:  </w:t>
      </w:r>
      <w:r>
        <w:rPr>
          <w:u w:val="single"/>
        </w:rPr>
        <w:tab/>
      </w:r>
      <w:r>
        <w:rPr>
          <w:u w:val="single"/>
        </w:rPr>
        <w:tab/>
      </w:r>
      <w:r>
        <w:rPr>
          <w:u w:val="single"/>
        </w:rPr>
        <w:tab/>
      </w:r>
      <w:r>
        <w:rPr>
          <w:u w:val="single"/>
        </w:rPr>
        <w:tab/>
      </w:r>
      <w:r>
        <w:rPr>
          <w:u w:val="single"/>
        </w:rPr>
        <w:tab/>
      </w:r>
    </w:p>
    <w:p w14:paraId="1E857685" w14:textId="77777777" w:rsidR="001B6CAE" w:rsidRPr="001B6CAE" w:rsidRDefault="001B6CAE" w:rsidP="001B6CAE">
      <w:r>
        <w:t xml:space="preserve">Its:  </w:t>
      </w:r>
      <w:r>
        <w:rPr>
          <w:u w:val="single"/>
        </w:rPr>
        <w:tab/>
      </w:r>
      <w:r>
        <w:rPr>
          <w:u w:val="single"/>
        </w:rPr>
        <w:tab/>
      </w:r>
      <w:r>
        <w:rPr>
          <w:u w:val="single"/>
        </w:rPr>
        <w:tab/>
      </w:r>
      <w:r>
        <w:rPr>
          <w:u w:val="single"/>
        </w:rPr>
        <w:tab/>
      </w:r>
      <w:r>
        <w:rPr>
          <w:u w:val="single"/>
        </w:rPr>
        <w:tab/>
      </w:r>
      <w:r>
        <w:rPr>
          <w:u w:val="single"/>
        </w:rPr>
        <w:tab/>
      </w:r>
    </w:p>
    <w:p w14:paraId="01209DFE" w14:textId="77777777" w:rsidR="001B6CAE" w:rsidRDefault="001B6CAE" w:rsidP="001B6CAE"/>
    <w:p w14:paraId="5B59CC4C" w14:textId="77777777" w:rsidR="001B6CAE" w:rsidRPr="001B6CAE" w:rsidRDefault="001B6CAE" w:rsidP="001B6CAE">
      <w:r w:rsidRPr="001B6CAE">
        <w:t xml:space="preserve">Date:  </w:t>
      </w:r>
      <w:r>
        <w:rPr>
          <w:u w:val="single"/>
        </w:rPr>
        <w:tab/>
      </w:r>
      <w:r>
        <w:rPr>
          <w:u w:val="single"/>
        </w:rPr>
        <w:tab/>
      </w:r>
      <w:r>
        <w:rPr>
          <w:u w:val="single"/>
        </w:rPr>
        <w:tab/>
      </w:r>
      <w:r>
        <w:rPr>
          <w:u w:val="single"/>
        </w:rPr>
        <w:tab/>
      </w:r>
      <w:r>
        <w:rPr>
          <w:u w:val="single"/>
        </w:rPr>
        <w:tab/>
      </w:r>
    </w:p>
    <w:sectPr w:rsidR="001B6CAE" w:rsidRPr="001B6CAE" w:rsidSect="001B6CAE">
      <w:footerReference w:type="even" r:id="rId8"/>
      <w:footerReference w:type="default" r:id="rId9"/>
      <w:foot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0A29" w14:textId="77777777" w:rsidR="001316DC" w:rsidRDefault="001316DC">
      <w:r>
        <w:separator/>
      </w:r>
    </w:p>
  </w:endnote>
  <w:endnote w:type="continuationSeparator" w:id="0">
    <w:p w14:paraId="4866424B" w14:textId="77777777" w:rsidR="001316DC" w:rsidRDefault="0013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970C" w14:textId="77777777" w:rsidR="00184A42" w:rsidRDefault="00184A42" w:rsidP="00826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98895" w14:textId="77777777" w:rsidR="00184A42" w:rsidRDefault="00184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F336" w14:textId="77777777" w:rsidR="00184A42" w:rsidRPr="002F2576" w:rsidRDefault="00E7255E" w:rsidP="00E7255E">
    <w:pPr>
      <w:tabs>
        <w:tab w:val="center" w:pos="5040"/>
      </w:tabs>
      <w:rPr>
        <w:sz w:val="16"/>
        <w:szCs w:val="16"/>
      </w:rPr>
    </w:pPr>
    <w:r w:rsidRPr="00E7255E">
      <w:rPr>
        <w:sz w:val="18"/>
        <w:szCs w:val="18"/>
      </w:rPr>
      <w:t>1090543</w:t>
    </w:r>
    <w:r>
      <w:tab/>
    </w:r>
    <w:r w:rsidRPr="00E7255E">
      <w:fldChar w:fldCharType="begin"/>
    </w:r>
    <w:r w:rsidRPr="00E7255E">
      <w:instrText xml:space="preserve"> PAGE   \* MERGEFORMAT </w:instrText>
    </w:r>
    <w:r w:rsidRPr="00E7255E">
      <w:fldChar w:fldCharType="separate"/>
    </w:r>
    <w:r w:rsidR="00393A56">
      <w:rPr>
        <w:noProof/>
      </w:rPr>
      <w:t>2</w:t>
    </w:r>
    <w:r w:rsidRPr="00E7255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E3F3" w14:textId="77777777" w:rsidR="00184A42" w:rsidRPr="000A1BA7" w:rsidRDefault="002F2576">
    <w:pPr>
      <w:pStyle w:val="Footer"/>
      <w:rPr>
        <w:sz w:val="18"/>
        <w:szCs w:val="18"/>
      </w:rPr>
    </w:pPr>
    <w:r w:rsidRPr="000A1BA7">
      <w:rPr>
        <w:sz w:val="18"/>
        <w:szCs w:val="18"/>
      </w:rPr>
      <w:t>10</w:t>
    </w:r>
    <w:r w:rsidR="00465BC7" w:rsidRPr="000A1BA7">
      <w:rPr>
        <w:sz w:val="18"/>
        <w:szCs w:val="18"/>
      </w:rPr>
      <w:t>90543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4D5C" w14:textId="77777777" w:rsidR="001316DC" w:rsidRDefault="001316DC">
      <w:r>
        <w:separator/>
      </w:r>
    </w:p>
  </w:footnote>
  <w:footnote w:type="continuationSeparator" w:id="0">
    <w:p w14:paraId="35286AEE" w14:textId="77777777" w:rsidR="001316DC" w:rsidRDefault="0013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DA1E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AE4C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98A8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4E3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78D1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0B2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B0D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FEEB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C49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00DB2"/>
    <w:lvl w:ilvl="0">
      <w:start w:val="1"/>
      <w:numFmt w:val="bullet"/>
      <w:lvlText w:val=""/>
      <w:lvlJc w:val="left"/>
      <w:pPr>
        <w:tabs>
          <w:tab w:val="num" w:pos="360"/>
        </w:tabs>
        <w:ind w:left="360" w:hanging="360"/>
      </w:pPr>
      <w:rPr>
        <w:rFonts w:ascii="Symbol" w:hAnsi="Symbol" w:hint="default"/>
      </w:rPr>
    </w:lvl>
  </w:abstractNum>
  <w:num w:numId="1" w16cid:durableId="2053722226">
    <w:abstractNumId w:val="9"/>
  </w:num>
  <w:num w:numId="2" w16cid:durableId="1910260984">
    <w:abstractNumId w:val="7"/>
  </w:num>
  <w:num w:numId="3" w16cid:durableId="681395450">
    <w:abstractNumId w:val="6"/>
  </w:num>
  <w:num w:numId="4" w16cid:durableId="1885173560">
    <w:abstractNumId w:val="5"/>
  </w:num>
  <w:num w:numId="5" w16cid:durableId="1796366551">
    <w:abstractNumId w:val="4"/>
  </w:num>
  <w:num w:numId="6" w16cid:durableId="1588490420">
    <w:abstractNumId w:val="8"/>
  </w:num>
  <w:num w:numId="7" w16cid:durableId="154882361">
    <w:abstractNumId w:val="3"/>
  </w:num>
  <w:num w:numId="8" w16cid:durableId="911624580">
    <w:abstractNumId w:val="2"/>
  </w:num>
  <w:num w:numId="9" w16cid:durableId="2123182654">
    <w:abstractNumId w:val="1"/>
  </w:num>
  <w:num w:numId="10" w16cid:durableId="99151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F4"/>
    <w:rsid w:val="000445D6"/>
    <w:rsid w:val="00056023"/>
    <w:rsid w:val="0006077D"/>
    <w:rsid w:val="000668A2"/>
    <w:rsid w:val="00095F03"/>
    <w:rsid w:val="000A1BA7"/>
    <w:rsid w:val="000B0237"/>
    <w:rsid w:val="000B7358"/>
    <w:rsid w:val="000C3588"/>
    <w:rsid w:val="000C3F3E"/>
    <w:rsid w:val="000E057E"/>
    <w:rsid w:val="000E4D72"/>
    <w:rsid w:val="000E663F"/>
    <w:rsid w:val="000E6D9B"/>
    <w:rsid w:val="000F5C11"/>
    <w:rsid w:val="001010AD"/>
    <w:rsid w:val="00102821"/>
    <w:rsid w:val="00114817"/>
    <w:rsid w:val="001173F1"/>
    <w:rsid w:val="00122242"/>
    <w:rsid w:val="001246D7"/>
    <w:rsid w:val="001316DC"/>
    <w:rsid w:val="00144642"/>
    <w:rsid w:val="001550DF"/>
    <w:rsid w:val="001558BB"/>
    <w:rsid w:val="001631BC"/>
    <w:rsid w:val="00171FEA"/>
    <w:rsid w:val="001732B8"/>
    <w:rsid w:val="0017512E"/>
    <w:rsid w:val="00175B4C"/>
    <w:rsid w:val="00184A42"/>
    <w:rsid w:val="00194C01"/>
    <w:rsid w:val="001A2629"/>
    <w:rsid w:val="001B281F"/>
    <w:rsid w:val="001B6CAE"/>
    <w:rsid w:val="001D5A86"/>
    <w:rsid w:val="001D5F1F"/>
    <w:rsid w:val="001F3090"/>
    <w:rsid w:val="001F5B56"/>
    <w:rsid w:val="00205F4E"/>
    <w:rsid w:val="00207127"/>
    <w:rsid w:val="00214561"/>
    <w:rsid w:val="00250F0D"/>
    <w:rsid w:val="00272F79"/>
    <w:rsid w:val="002B5002"/>
    <w:rsid w:val="002B57D7"/>
    <w:rsid w:val="002B6401"/>
    <w:rsid w:val="002F2576"/>
    <w:rsid w:val="003002CA"/>
    <w:rsid w:val="00315C63"/>
    <w:rsid w:val="003205C7"/>
    <w:rsid w:val="00332EC4"/>
    <w:rsid w:val="00353443"/>
    <w:rsid w:val="00364CA9"/>
    <w:rsid w:val="0036769E"/>
    <w:rsid w:val="00373D05"/>
    <w:rsid w:val="00393A56"/>
    <w:rsid w:val="0039502B"/>
    <w:rsid w:val="00397217"/>
    <w:rsid w:val="003B08CD"/>
    <w:rsid w:val="003C5DBF"/>
    <w:rsid w:val="003F01E7"/>
    <w:rsid w:val="003F619E"/>
    <w:rsid w:val="0040748F"/>
    <w:rsid w:val="00407EE3"/>
    <w:rsid w:val="00454EF4"/>
    <w:rsid w:val="00455602"/>
    <w:rsid w:val="0045587F"/>
    <w:rsid w:val="00465BC7"/>
    <w:rsid w:val="0047013C"/>
    <w:rsid w:val="00470E0D"/>
    <w:rsid w:val="004C5D50"/>
    <w:rsid w:val="00503086"/>
    <w:rsid w:val="00530890"/>
    <w:rsid w:val="005502C4"/>
    <w:rsid w:val="0055657D"/>
    <w:rsid w:val="005578B7"/>
    <w:rsid w:val="00562FDA"/>
    <w:rsid w:val="00565FBD"/>
    <w:rsid w:val="0059594E"/>
    <w:rsid w:val="005C25B0"/>
    <w:rsid w:val="005E7AA1"/>
    <w:rsid w:val="006102F5"/>
    <w:rsid w:val="00614F3E"/>
    <w:rsid w:val="00661333"/>
    <w:rsid w:val="00671A05"/>
    <w:rsid w:val="0069137B"/>
    <w:rsid w:val="00695601"/>
    <w:rsid w:val="0069568B"/>
    <w:rsid w:val="006A7A58"/>
    <w:rsid w:val="006B38AD"/>
    <w:rsid w:val="006D1122"/>
    <w:rsid w:val="006E1AEB"/>
    <w:rsid w:val="00705D45"/>
    <w:rsid w:val="00713B9B"/>
    <w:rsid w:val="00731272"/>
    <w:rsid w:val="00737353"/>
    <w:rsid w:val="00744764"/>
    <w:rsid w:val="00764390"/>
    <w:rsid w:val="00773C54"/>
    <w:rsid w:val="00776D5F"/>
    <w:rsid w:val="00782798"/>
    <w:rsid w:val="00794F36"/>
    <w:rsid w:val="007B11FB"/>
    <w:rsid w:val="007D57B8"/>
    <w:rsid w:val="007E7332"/>
    <w:rsid w:val="007F49E8"/>
    <w:rsid w:val="00826C0F"/>
    <w:rsid w:val="00832BA4"/>
    <w:rsid w:val="00877EB4"/>
    <w:rsid w:val="00882E8E"/>
    <w:rsid w:val="008938F4"/>
    <w:rsid w:val="008A59E5"/>
    <w:rsid w:val="008C692B"/>
    <w:rsid w:val="008C6A18"/>
    <w:rsid w:val="008C6AD0"/>
    <w:rsid w:val="008E7A9D"/>
    <w:rsid w:val="008F2F56"/>
    <w:rsid w:val="009050FE"/>
    <w:rsid w:val="00910BF4"/>
    <w:rsid w:val="00922E63"/>
    <w:rsid w:val="00923D20"/>
    <w:rsid w:val="00952CEE"/>
    <w:rsid w:val="00973AA6"/>
    <w:rsid w:val="00976EB2"/>
    <w:rsid w:val="00985C9A"/>
    <w:rsid w:val="009B7EC6"/>
    <w:rsid w:val="009D68D8"/>
    <w:rsid w:val="009E4B1D"/>
    <w:rsid w:val="009F27F0"/>
    <w:rsid w:val="009F7DE0"/>
    <w:rsid w:val="00A107AF"/>
    <w:rsid w:val="00A12762"/>
    <w:rsid w:val="00A1346C"/>
    <w:rsid w:val="00A26DAA"/>
    <w:rsid w:val="00A33A3F"/>
    <w:rsid w:val="00A41638"/>
    <w:rsid w:val="00A8020C"/>
    <w:rsid w:val="00A87393"/>
    <w:rsid w:val="00A91F69"/>
    <w:rsid w:val="00A95C1E"/>
    <w:rsid w:val="00A96B0D"/>
    <w:rsid w:val="00AA51B6"/>
    <w:rsid w:val="00AA7E77"/>
    <w:rsid w:val="00AB61B1"/>
    <w:rsid w:val="00AC3715"/>
    <w:rsid w:val="00AF1DCC"/>
    <w:rsid w:val="00AF57AB"/>
    <w:rsid w:val="00B255BD"/>
    <w:rsid w:val="00B32392"/>
    <w:rsid w:val="00B34B72"/>
    <w:rsid w:val="00B510A6"/>
    <w:rsid w:val="00B6017B"/>
    <w:rsid w:val="00B6398E"/>
    <w:rsid w:val="00B869D4"/>
    <w:rsid w:val="00BA2C54"/>
    <w:rsid w:val="00BA4DFD"/>
    <w:rsid w:val="00BB444E"/>
    <w:rsid w:val="00BC18D9"/>
    <w:rsid w:val="00BC7E4B"/>
    <w:rsid w:val="00BC7F29"/>
    <w:rsid w:val="00BD5E48"/>
    <w:rsid w:val="00BE3F91"/>
    <w:rsid w:val="00BF5AE1"/>
    <w:rsid w:val="00C04F5D"/>
    <w:rsid w:val="00C0765A"/>
    <w:rsid w:val="00C1199E"/>
    <w:rsid w:val="00C138C3"/>
    <w:rsid w:val="00C54ECD"/>
    <w:rsid w:val="00C90253"/>
    <w:rsid w:val="00CA0A2F"/>
    <w:rsid w:val="00CA7D74"/>
    <w:rsid w:val="00CB18BF"/>
    <w:rsid w:val="00CB69DA"/>
    <w:rsid w:val="00CC27C5"/>
    <w:rsid w:val="00D050EA"/>
    <w:rsid w:val="00D36DEC"/>
    <w:rsid w:val="00D67D0A"/>
    <w:rsid w:val="00D9685C"/>
    <w:rsid w:val="00DA77DD"/>
    <w:rsid w:val="00DD0555"/>
    <w:rsid w:val="00DD46DF"/>
    <w:rsid w:val="00DF051D"/>
    <w:rsid w:val="00DF5087"/>
    <w:rsid w:val="00E0639A"/>
    <w:rsid w:val="00E20328"/>
    <w:rsid w:val="00E3348B"/>
    <w:rsid w:val="00E33DFC"/>
    <w:rsid w:val="00E41CF5"/>
    <w:rsid w:val="00E51DE1"/>
    <w:rsid w:val="00E7255E"/>
    <w:rsid w:val="00EF0D37"/>
    <w:rsid w:val="00EF1704"/>
    <w:rsid w:val="00EF2C3F"/>
    <w:rsid w:val="00F029FA"/>
    <w:rsid w:val="00F2324C"/>
    <w:rsid w:val="00F23F88"/>
    <w:rsid w:val="00F31FCA"/>
    <w:rsid w:val="00F507F0"/>
    <w:rsid w:val="00F55530"/>
    <w:rsid w:val="00F650F1"/>
    <w:rsid w:val="00F75DF2"/>
    <w:rsid w:val="00F77BE4"/>
    <w:rsid w:val="00F830F8"/>
    <w:rsid w:val="00FA10CD"/>
    <w:rsid w:val="00FB5F43"/>
    <w:rsid w:val="00FC1C9E"/>
    <w:rsid w:val="00FE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64F13"/>
  <w15:chartTrackingRefBased/>
  <w15:docId w15:val="{3439929A-8925-B748-994D-2D158D7A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5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6C0F"/>
    <w:pPr>
      <w:tabs>
        <w:tab w:val="center" w:pos="4320"/>
        <w:tab w:val="right" w:pos="8640"/>
      </w:tabs>
    </w:pPr>
  </w:style>
  <w:style w:type="paragraph" w:styleId="Footer">
    <w:name w:val="footer"/>
    <w:basedOn w:val="Normal"/>
    <w:link w:val="FooterChar"/>
    <w:uiPriority w:val="99"/>
    <w:rsid w:val="00826C0F"/>
    <w:pPr>
      <w:tabs>
        <w:tab w:val="center" w:pos="4320"/>
        <w:tab w:val="right" w:pos="8640"/>
      </w:tabs>
    </w:pPr>
  </w:style>
  <w:style w:type="character" w:styleId="PageNumber">
    <w:name w:val="page number"/>
    <w:basedOn w:val="DefaultParagraphFont"/>
    <w:rsid w:val="00826C0F"/>
  </w:style>
  <w:style w:type="character" w:customStyle="1" w:styleId="FooterChar">
    <w:name w:val="Footer Char"/>
    <w:link w:val="Footer"/>
    <w:uiPriority w:val="99"/>
    <w:rsid w:val="00E7255E"/>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335B-0CEC-B448-9309-6C5F7120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Maslon Edelman Borman &amp; Brand, LLP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Paul Chestovich</dc:creator>
  <cp:keywords/>
  <dc:description/>
  <cp:lastModifiedBy>Angel Donchev</cp:lastModifiedBy>
  <cp:revision>3</cp:revision>
  <cp:lastPrinted>2015-02-04T17:10:00Z</cp:lastPrinted>
  <dcterms:created xsi:type="dcterms:W3CDTF">2023-04-28T17:51:00Z</dcterms:created>
  <dcterms:modified xsi:type="dcterms:W3CDTF">2023-04-28T19:28:00Z</dcterms:modified>
</cp:coreProperties>
</file>